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B31AA" w14:textId="77777777" w:rsidR="003F5AC8" w:rsidRPr="007F47B5" w:rsidRDefault="003F5AC8" w:rsidP="003F5AC8">
      <w:pPr>
        <w:tabs>
          <w:tab w:val="left" w:pos="4962"/>
        </w:tabs>
        <w:ind w:left="567" w:right="284"/>
        <w:jc w:val="center"/>
        <w:rPr>
          <w:rFonts w:ascii="Georgia" w:eastAsia="Times New Roman" w:hAnsi="Georgia"/>
          <w:b/>
          <w:sz w:val="22"/>
          <w:szCs w:val="22"/>
        </w:rPr>
      </w:pPr>
      <w:r w:rsidRPr="007F47B5">
        <w:rPr>
          <w:rFonts w:ascii="Georgia" w:eastAsia="Times New Roman" w:hAnsi="Georgia"/>
          <w:sz w:val="22"/>
          <w:szCs w:val="22"/>
        </w:rPr>
        <w:object w:dxaOrig="931" w:dyaOrig="1007" w14:anchorId="73A9B4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5.6pt;height:49.2pt" o:ole="" fillcolor="window">
            <v:imagedata r:id="rId6" o:title=""/>
          </v:shape>
          <o:OLEObject Type="Embed" ProgID="Word.Picture.8" ShapeID="_x0000_i1031" DrawAspect="Content" ObjectID="_1701187632" r:id="rId7"/>
        </w:object>
      </w:r>
    </w:p>
    <w:p w14:paraId="04ACFFEF" w14:textId="77777777" w:rsidR="003F5AC8" w:rsidRPr="007F47B5" w:rsidRDefault="003F5AC8" w:rsidP="003F5AC8">
      <w:pPr>
        <w:ind w:left="567"/>
        <w:jc w:val="center"/>
        <w:rPr>
          <w:rFonts w:ascii="Georgia" w:eastAsia="Times New Roman" w:hAnsi="Georgia"/>
          <w:b/>
          <w:bCs/>
          <w:sz w:val="22"/>
          <w:szCs w:val="22"/>
        </w:rPr>
      </w:pPr>
      <w:r w:rsidRPr="007F47B5">
        <w:rPr>
          <w:rFonts w:ascii="Georgia" w:eastAsia="Times New Roman" w:hAnsi="Georgia"/>
          <w:b/>
          <w:bCs/>
          <w:sz w:val="22"/>
          <w:szCs w:val="22"/>
        </w:rPr>
        <w:t>IL TRIBUNALE PER I MINORENNI DI CATANIA</w:t>
      </w:r>
    </w:p>
    <w:p w14:paraId="7BE317A3" w14:textId="4AFE4585" w:rsidR="003F5AC8" w:rsidRPr="007F47B5" w:rsidRDefault="003F5AC8" w:rsidP="003F5AC8">
      <w:pPr>
        <w:tabs>
          <w:tab w:val="left" w:pos="8647"/>
          <w:tab w:val="left" w:pos="8931"/>
        </w:tabs>
        <w:jc w:val="center"/>
        <w:rPr>
          <w:rFonts w:ascii="Georgia" w:eastAsia="Times New Roman" w:hAnsi="Georgia" w:cs="Times New Roman"/>
          <w:sz w:val="22"/>
          <w:szCs w:val="22"/>
        </w:rPr>
      </w:pPr>
      <w:r w:rsidRPr="007F47B5">
        <w:rPr>
          <w:rFonts w:ascii="Georgia" w:eastAsia="Times New Roman" w:hAnsi="Georgia" w:cs="Times New Roman"/>
          <w:b/>
          <w:sz w:val="22"/>
          <w:szCs w:val="22"/>
        </w:rPr>
        <w:t>nelle funzioni di TRIBUNALE DI SORVEGLIANZA</w:t>
      </w:r>
    </w:p>
    <w:p w14:paraId="520EC1AC" w14:textId="6BC7681A" w:rsidR="003F5AC8" w:rsidRPr="007F47B5" w:rsidRDefault="003F5AC8" w:rsidP="003F5AC8">
      <w:pPr>
        <w:tabs>
          <w:tab w:val="left" w:pos="8647"/>
          <w:tab w:val="left" w:pos="8931"/>
        </w:tabs>
        <w:spacing w:line="276" w:lineRule="auto"/>
        <w:rPr>
          <w:rFonts w:ascii="Georgia" w:eastAsia="Times New Roman" w:hAnsi="Georgia" w:cs="Times New Roman"/>
          <w:sz w:val="22"/>
          <w:szCs w:val="22"/>
        </w:rPr>
      </w:pPr>
      <w:r w:rsidRPr="007F47B5">
        <w:rPr>
          <w:rFonts w:ascii="Georgia" w:eastAsia="Times New Roman" w:hAnsi="Georgia" w:cs="Times New Roman"/>
          <w:sz w:val="22"/>
          <w:szCs w:val="22"/>
        </w:rPr>
        <w:t>riunito in Camera di Consiglio nelle persone di:</w:t>
      </w:r>
    </w:p>
    <w:p w14:paraId="1B28CE42" w14:textId="77777777" w:rsidR="003F5AC8" w:rsidRPr="007F47B5" w:rsidRDefault="003F5AC8" w:rsidP="003F5AC8">
      <w:pPr>
        <w:tabs>
          <w:tab w:val="left" w:pos="8931"/>
        </w:tabs>
        <w:spacing w:line="276" w:lineRule="auto"/>
        <w:ind w:right="-142"/>
        <w:jc w:val="both"/>
        <w:rPr>
          <w:rFonts w:ascii="Georgia" w:eastAsia="Times New Roman" w:hAnsi="Georgia"/>
          <w:sz w:val="22"/>
          <w:szCs w:val="22"/>
        </w:rPr>
      </w:pPr>
      <w:r w:rsidRPr="007F47B5">
        <w:rPr>
          <w:rFonts w:ascii="Georgia" w:eastAsia="Times New Roman" w:hAnsi="Georgia"/>
          <w:sz w:val="22"/>
          <w:szCs w:val="22"/>
        </w:rPr>
        <w:t>Dott.ssa  R. Castrogiovanni……….Presidente</w:t>
      </w:r>
    </w:p>
    <w:p w14:paraId="077D8D9A" w14:textId="77777777" w:rsidR="003F5AC8" w:rsidRPr="007F47B5" w:rsidRDefault="003F5AC8" w:rsidP="003F5AC8">
      <w:pPr>
        <w:tabs>
          <w:tab w:val="left" w:pos="8931"/>
        </w:tabs>
        <w:spacing w:line="276" w:lineRule="auto"/>
        <w:ind w:right="-142"/>
        <w:jc w:val="both"/>
        <w:rPr>
          <w:rFonts w:ascii="Georgia" w:eastAsia="Times New Roman" w:hAnsi="Georgia"/>
          <w:sz w:val="22"/>
          <w:szCs w:val="22"/>
        </w:rPr>
      </w:pPr>
      <w:r w:rsidRPr="007F47B5">
        <w:rPr>
          <w:rFonts w:ascii="Georgia" w:eastAsia="Times New Roman" w:hAnsi="Georgia"/>
          <w:sz w:val="22"/>
          <w:szCs w:val="22"/>
        </w:rPr>
        <w:t>Dott.ssa  E. Seminara………..Mag. di sorveglianza</w:t>
      </w:r>
    </w:p>
    <w:p w14:paraId="76ADF554" w14:textId="77777777" w:rsidR="003F5AC8" w:rsidRPr="007F47B5" w:rsidRDefault="003F5AC8" w:rsidP="003F5AC8">
      <w:pPr>
        <w:tabs>
          <w:tab w:val="left" w:pos="8931"/>
        </w:tabs>
        <w:spacing w:line="276" w:lineRule="auto"/>
        <w:ind w:right="-142"/>
        <w:jc w:val="both"/>
        <w:rPr>
          <w:rFonts w:ascii="Georgia" w:eastAsia="Times New Roman" w:hAnsi="Georgia"/>
          <w:sz w:val="22"/>
          <w:szCs w:val="22"/>
        </w:rPr>
      </w:pPr>
      <w:r w:rsidRPr="007F47B5">
        <w:rPr>
          <w:rFonts w:ascii="Georgia" w:eastAsia="Times New Roman" w:hAnsi="Georgia"/>
          <w:sz w:val="22"/>
          <w:szCs w:val="22"/>
        </w:rPr>
        <w:t>Dott.ssa  M. Laudani …………</w:t>
      </w:r>
      <w:proofErr w:type="spellStart"/>
      <w:r w:rsidRPr="007F47B5">
        <w:rPr>
          <w:rFonts w:ascii="Georgia" w:eastAsia="Times New Roman" w:hAnsi="Georgia"/>
          <w:sz w:val="22"/>
          <w:szCs w:val="22"/>
        </w:rPr>
        <w:t>Comp</w:t>
      </w:r>
      <w:proofErr w:type="spellEnd"/>
      <w:r w:rsidRPr="007F47B5">
        <w:rPr>
          <w:rFonts w:ascii="Georgia" w:eastAsia="Times New Roman" w:hAnsi="Georgia"/>
          <w:sz w:val="22"/>
          <w:szCs w:val="22"/>
        </w:rPr>
        <w:t>. Priv.</w:t>
      </w:r>
    </w:p>
    <w:p w14:paraId="0AA9940D" w14:textId="77777777" w:rsidR="003F5AC8" w:rsidRPr="007F47B5" w:rsidRDefault="003F5AC8" w:rsidP="003F5AC8">
      <w:pPr>
        <w:spacing w:line="276" w:lineRule="auto"/>
        <w:ind w:right="-142"/>
        <w:jc w:val="both"/>
        <w:rPr>
          <w:rFonts w:ascii="Georgia" w:eastAsia="Times New Roman" w:hAnsi="Georgia"/>
          <w:sz w:val="22"/>
          <w:szCs w:val="22"/>
        </w:rPr>
      </w:pPr>
      <w:r w:rsidRPr="007F47B5">
        <w:rPr>
          <w:rFonts w:ascii="Georgia" w:eastAsia="Times New Roman" w:hAnsi="Georgia"/>
          <w:sz w:val="22"/>
          <w:szCs w:val="22"/>
        </w:rPr>
        <w:t>Dott.        A. Arculeo ……...……</w:t>
      </w:r>
      <w:proofErr w:type="spellStart"/>
      <w:r w:rsidRPr="007F47B5">
        <w:rPr>
          <w:rFonts w:ascii="Georgia" w:eastAsia="Times New Roman" w:hAnsi="Georgia"/>
          <w:sz w:val="22"/>
          <w:szCs w:val="22"/>
        </w:rPr>
        <w:t>Comp</w:t>
      </w:r>
      <w:proofErr w:type="spellEnd"/>
      <w:r w:rsidRPr="007F47B5">
        <w:rPr>
          <w:rFonts w:ascii="Georgia" w:eastAsia="Times New Roman" w:hAnsi="Georgia"/>
          <w:sz w:val="22"/>
          <w:szCs w:val="22"/>
        </w:rPr>
        <w:t>. Priv.</w:t>
      </w:r>
    </w:p>
    <w:p w14:paraId="26A16601" w14:textId="77777777" w:rsidR="003F5AC8" w:rsidRPr="007F47B5" w:rsidRDefault="003F5AC8" w:rsidP="003F5AC8">
      <w:pPr>
        <w:tabs>
          <w:tab w:val="left" w:pos="9720"/>
        </w:tabs>
        <w:spacing w:line="276" w:lineRule="auto"/>
        <w:ind w:right="-82"/>
        <w:jc w:val="both"/>
        <w:rPr>
          <w:rFonts w:ascii="Georgia" w:eastAsia="Times New Roman" w:hAnsi="Georgia"/>
          <w:sz w:val="22"/>
          <w:szCs w:val="22"/>
        </w:rPr>
      </w:pPr>
      <w:r w:rsidRPr="007F47B5">
        <w:rPr>
          <w:rFonts w:ascii="Georgia" w:eastAsia="Times New Roman" w:hAnsi="Georgia"/>
          <w:sz w:val="22"/>
          <w:szCs w:val="22"/>
        </w:rPr>
        <w:t>in esito all’udienza dell’</w:t>
      </w:r>
      <w:r w:rsidRPr="007F47B5">
        <w:rPr>
          <w:rFonts w:ascii="Georgia" w:eastAsia="Times New Roman" w:hAnsi="Georgia"/>
          <w:sz w:val="22"/>
          <w:szCs w:val="22"/>
          <w:highlight w:val="black"/>
        </w:rPr>
        <w:t>11 novembre 2021</w:t>
      </w:r>
      <w:r w:rsidRPr="007F47B5">
        <w:rPr>
          <w:rFonts w:ascii="Georgia" w:eastAsia="Times New Roman" w:hAnsi="Georgia"/>
          <w:sz w:val="22"/>
          <w:szCs w:val="22"/>
        </w:rPr>
        <w:t xml:space="preserve"> ove è intervenuto il Sostituto Procuratore della Repubblica presso questo Tribunale Dott.ssa S. Barbagallo, ha emesso la seguente                                </w:t>
      </w:r>
    </w:p>
    <w:p w14:paraId="18D2FF72" w14:textId="77777777" w:rsidR="003F5AC8" w:rsidRPr="007F47B5" w:rsidRDefault="003F5AC8" w:rsidP="003F5AC8">
      <w:pPr>
        <w:spacing w:line="360" w:lineRule="auto"/>
        <w:jc w:val="center"/>
        <w:rPr>
          <w:rFonts w:ascii="Georgia" w:eastAsia="Times New Roman" w:hAnsi="Georgia"/>
          <w:b/>
          <w:sz w:val="22"/>
          <w:szCs w:val="22"/>
        </w:rPr>
      </w:pPr>
      <w:r w:rsidRPr="007F47B5">
        <w:rPr>
          <w:rFonts w:ascii="Georgia" w:eastAsia="Times New Roman" w:hAnsi="Georgia"/>
          <w:b/>
          <w:sz w:val="22"/>
          <w:szCs w:val="22"/>
        </w:rPr>
        <w:t>ORDINANZA</w:t>
      </w:r>
    </w:p>
    <w:p w14:paraId="719E6C09" w14:textId="00C4A389" w:rsidR="003F5AC8" w:rsidRPr="007F47B5" w:rsidRDefault="003F5AC8" w:rsidP="003F5AC8">
      <w:pPr>
        <w:spacing w:after="120" w:line="360" w:lineRule="auto"/>
        <w:ind w:left="-142" w:right="-142" w:firstLine="850"/>
        <w:jc w:val="both"/>
        <w:rPr>
          <w:rFonts w:ascii="Georgia" w:hAnsi="Georgia"/>
          <w:sz w:val="22"/>
          <w:szCs w:val="22"/>
        </w:rPr>
      </w:pPr>
      <w:r w:rsidRPr="007F47B5">
        <w:rPr>
          <w:rFonts w:ascii="Georgia" w:hAnsi="Georgia"/>
          <w:sz w:val="22"/>
          <w:szCs w:val="22"/>
        </w:rPr>
        <w:t xml:space="preserve">Vista l’istanza avanzata da </w:t>
      </w:r>
      <w:r w:rsidR="002504F5" w:rsidRPr="007F47B5">
        <w:rPr>
          <w:rFonts w:ascii="Georgia" w:hAnsi="Georgia"/>
          <w:b/>
          <w:sz w:val="22"/>
          <w:szCs w:val="22"/>
          <w:highlight w:val="black"/>
        </w:rPr>
        <w:t>******************</w:t>
      </w:r>
      <w:r w:rsidR="002504F5" w:rsidRPr="007F47B5">
        <w:rPr>
          <w:rFonts w:ascii="Georgia" w:hAnsi="Georgia"/>
          <w:b/>
          <w:sz w:val="22"/>
          <w:szCs w:val="22"/>
        </w:rPr>
        <w:t xml:space="preserve">, </w:t>
      </w:r>
      <w:r w:rsidRPr="007F47B5">
        <w:rPr>
          <w:rFonts w:ascii="Georgia" w:hAnsi="Georgia"/>
          <w:sz w:val="22"/>
          <w:szCs w:val="22"/>
        </w:rPr>
        <w:t xml:space="preserve">e allo stato detenuto presso la casa di reclusione di </w:t>
      </w:r>
      <w:r w:rsidRPr="007F47B5">
        <w:rPr>
          <w:rFonts w:ascii="Georgia" w:hAnsi="Georgia"/>
          <w:sz w:val="22"/>
          <w:szCs w:val="22"/>
          <w:highlight w:val="black"/>
        </w:rPr>
        <w:t>Augusta</w:t>
      </w:r>
      <w:r w:rsidRPr="007F47B5">
        <w:rPr>
          <w:rFonts w:ascii="Georgia" w:hAnsi="Georgia"/>
          <w:sz w:val="22"/>
          <w:szCs w:val="22"/>
        </w:rPr>
        <w:t xml:space="preserve">, istanza con oggetto l’applicazione - con riferimento alla pena di cui al provvedimento n. SIEP </w:t>
      </w:r>
      <w:r w:rsidR="002504F5" w:rsidRPr="007F47B5">
        <w:rPr>
          <w:rFonts w:ascii="Georgia" w:hAnsi="Georgia"/>
          <w:sz w:val="22"/>
          <w:szCs w:val="22"/>
          <w:highlight w:val="black"/>
        </w:rPr>
        <w:t>…………</w:t>
      </w:r>
      <w:r w:rsidR="002D0210" w:rsidRPr="007F47B5">
        <w:rPr>
          <w:rFonts w:ascii="Georgia" w:hAnsi="Georgia"/>
          <w:sz w:val="22"/>
          <w:szCs w:val="22"/>
        </w:rPr>
        <w:t xml:space="preserve"> </w:t>
      </w:r>
      <w:r w:rsidRPr="007F47B5">
        <w:rPr>
          <w:rFonts w:ascii="Georgia" w:hAnsi="Georgia"/>
          <w:sz w:val="22"/>
          <w:szCs w:val="22"/>
        </w:rPr>
        <w:t xml:space="preserve">emesso dalla Procura in sede (fine pena determinato al </w:t>
      </w:r>
      <w:r w:rsidRPr="007F47B5">
        <w:rPr>
          <w:rFonts w:ascii="Georgia" w:hAnsi="Georgia"/>
          <w:sz w:val="22"/>
          <w:szCs w:val="22"/>
          <w:highlight w:val="black"/>
        </w:rPr>
        <w:t>22/09/2024</w:t>
      </w:r>
      <w:r w:rsidRPr="007F47B5">
        <w:rPr>
          <w:rFonts w:ascii="Georgia" w:hAnsi="Georgia"/>
          <w:sz w:val="22"/>
          <w:szCs w:val="22"/>
        </w:rPr>
        <w:t xml:space="preserve">) – di una misura penale di comunità, in alternativa al carcere, visti gli artt. 47 ss. legge 354/75 e 1 ss. </w:t>
      </w:r>
      <w:proofErr w:type="spellStart"/>
      <w:r w:rsidRPr="007F47B5">
        <w:rPr>
          <w:rFonts w:ascii="Georgia" w:hAnsi="Georgia"/>
          <w:sz w:val="22"/>
          <w:szCs w:val="22"/>
        </w:rPr>
        <w:t>d.lvo</w:t>
      </w:r>
      <w:proofErr w:type="spellEnd"/>
      <w:r w:rsidRPr="007F47B5">
        <w:rPr>
          <w:rFonts w:ascii="Georgia" w:hAnsi="Georgia"/>
          <w:sz w:val="22"/>
          <w:szCs w:val="22"/>
        </w:rPr>
        <w:t xml:space="preserve"> 121/2018 con riferimento ai soggetti </w:t>
      </w:r>
      <w:proofErr w:type="spellStart"/>
      <w:r w:rsidRPr="007F47B5">
        <w:rPr>
          <w:rFonts w:ascii="Georgia" w:hAnsi="Georgia"/>
          <w:sz w:val="22"/>
          <w:szCs w:val="22"/>
        </w:rPr>
        <w:t>infraventicinquenni</w:t>
      </w:r>
      <w:proofErr w:type="spellEnd"/>
      <w:r w:rsidRPr="007F47B5">
        <w:rPr>
          <w:rFonts w:ascii="Georgia" w:hAnsi="Georgia"/>
          <w:sz w:val="22"/>
          <w:szCs w:val="22"/>
        </w:rPr>
        <w:t xml:space="preserve"> che abbiano commesso reati nella minore età, come l’istante; </w:t>
      </w:r>
    </w:p>
    <w:p w14:paraId="65A39B3D" w14:textId="490D27E7" w:rsidR="003F5AC8" w:rsidRPr="007F47B5" w:rsidRDefault="003F5AC8" w:rsidP="003F5AC8">
      <w:pPr>
        <w:spacing w:after="120" w:line="360" w:lineRule="auto"/>
        <w:ind w:left="-142" w:right="-142" w:firstLine="850"/>
        <w:jc w:val="both"/>
        <w:rPr>
          <w:rFonts w:ascii="Georgia" w:hAnsi="Georgia"/>
          <w:sz w:val="22"/>
          <w:szCs w:val="22"/>
        </w:rPr>
      </w:pPr>
      <w:r w:rsidRPr="007F47B5">
        <w:rPr>
          <w:rFonts w:ascii="Georgia" w:hAnsi="Georgia"/>
          <w:sz w:val="22"/>
          <w:szCs w:val="22"/>
        </w:rPr>
        <w:t xml:space="preserve">rappresentato che l’originaria richiesta veniva integrata ed estesa all’udienza odierna, da </w:t>
      </w:r>
      <w:r w:rsidR="002D0210" w:rsidRPr="007F47B5">
        <w:rPr>
          <w:rFonts w:ascii="Georgia" w:hAnsi="Georgia"/>
          <w:sz w:val="22"/>
          <w:szCs w:val="22"/>
        </w:rPr>
        <w:t>parte del</w:t>
      </w:r>
      <w:r w:rsidRPr="007F47B5">
        <w:rPr>
          <w:rFonts w:ascii="Georgia" w:hAnsi="Georgia"/>
          <w:sz w:val="22"/>
          <w:szCs w:val="22"/>
        </w:rPr>
        <w:t xml:space="preserve"> difensore, all’esame della </w:t>
      </w:r>
      <w:proofErr w:type="spellStart"/>
      <w:r w:rsidRPr="007F47B5">
        <w:rPr>
          <w:rFonts w:ascii="Georgia" w:hAnsi="Georgia"/>
          <w:sz w:val="22"/>
          <w:szCs w:val="22"/>
        </w:rPr>
        <w:t>meritevolezza</w:t>
      </w:r>
      <w:proofErr w:type="spellEnd"/>
      <w:r w:rsidRPr="007F47B5">
        <w:rPr>
          <w:rFonts w:ascii="Georgia" w:hAnsi="Georgia"/>
          <w:sz w:val="22"/>
          <w:szCs w:val="22"/>
        </w:rPr>
        <w:t xml:space="preserve"> della concessione di diversa misura penale di comunità, quale la detenzione domiciliare, nell’eventualità in cui non venga concesso l’affidamento in prova al Servizio Sociale, richiesto in via principale; </w:t>
      </w:r>
    </w:p>
    <w:p w14:paraId="50876AAC" w14:textId="01D56FEF" w:rsidR="003F5AC8" w:rsidRPr="007F47B5" w:rsidRDefault="003F5AC8" w:rsidP="003F5AC8">
      <w:pPr>
        <w:spacing w:line="360" w:lineRule="auto"/>
        <w:ind w:left="-142" w:firstLine="142"/>
        <w:jc w:val="both"/>
        <w:rPr>
          <w:rFonts w:ascii="Georgia" w:hAnsi="Georgia"/>
          <w:sz w:val="22"/>
          <w:szCs w:val="22"/>
        </w:rPr>
      </w:pPr>
      <w:r w:rsidRPr="007F47B5">
        <w:rPr>
          <w:rFonts w:ascii="Georgia" w:hAnsi="Georgia"/>
          <w:sz w:val="22"/>
          <w:szCs w:val="22"/>
        </w:rPr>
        <w:tab/>
        <w:t xml:space="preserve">Visti i documenti agli atti, tra cui le relazioni di vari istituti penitenziari per minori e per adulti nei quali il </w:t>
      </w:r>
      <w:r w:rsidR="002504F5" w:rsidRPr="007F47B5">
        <w:rPr>
          <w:rFonts w:ascii="Georgia" w:hAnsi="Georgia"/>
          <w:b/>
          <w:sz w:val="22"/>
          <w:szCs w:val="22"/>
          <w:highlight w:val="black"/>
        </w:rPr>
        <w:t>*************</w:t>
      </w:r>
      <w:r w:rsidR="002504F5" w:rsidRPr="007F47B5">
        <w:rPr>
          <w:rFonts w:ascii="Georgia" w:hAnsi="Georgia"/>
          <w:b/>
          <w:sz w:val="22"/>
          <w:szCs w:val="22"/>
        </w:rPr>
        <w:t xml:space="preserve">, </w:t>
      </w:r>
      <w:r w:rsidRPr="007F47B5">
        <w:rPr>
          <w:rFonts w:ascii="Georgia" w:hAnsi="Georgia"/>
          <w:sz w:val="22"/>
          <w:szCs w:val="22"/>
        </w:rPr>
        <w:t>ha dimorato da</w:t>
      </w:r>
      <w:r w:rsidR="002D0210" w:rsidRPr="007F47B5">
        <w:rPr>
          <w:rFonts w:ascii="Georgia" w:hAnsi="Georgia"/>
          <w:sz w:val="22"/>
          <w:szCs w:val="22"/>
        </w:rPr>
        <w:t xml:space="preserve"> </w:t>
      </w:r>
      <w:r w:rsidRPr="007F47B5">
        <w:rPr>
          <w:rFonts w:ascii="Georgia" w:hAnsi="Georgia"/>
          <w:sz w:val="22"/>
          <w:szCs w:val="22"/>
          <w:highlight w:val="black"/>
        </w:rPr>
        <w:t>26/09/2016</w:t>
      </w:r>
      <w:r w:rsidRPr="007F47B5">
        <w:rPr>
          <w:rFonts w:ascii="Georgia" w:hAnsi="Georgia"/>
          <w:sz w:val="22"/>
          <w:szCs w:val="22"/>
        </w:rPr>
        <w:t xml:space="preserve"> ad oggi; visti i numerosi rapporti disciplinari allegati; visto il certificato dei carichi pendenti da cui risultano delitti di resistenza a pubblici ufficiali, lesioni e altro, commessi in data </w:t>
      </w:r>
      <w:r w:rsidRPr="007F47B5">
        <w:rPr>
          <w:rFonts w:ascii="Georgia" w:hAnsi="Georgia"/>
          <w:sz w:val="22"/>
          <w:szCs w:val="22"/>
          <w:highlight w:val="black"/>
        </w:rPr>
        <w:t>05/09/2018</w:t>
      </w:r>
      <w:r w:rsidRPr="007F47B5">
        <w:rPr>
          <w:rFonts w:ascii="Georgia" w:hAnsi="Georgia"/>
          <w:sz w:val="22"/>
          <w:szCs w:val="22"/>
        </w:rPr>
        <w:t xml:space="preserve"> (ossia successivamente ai delitti a monte della pena della cui esecuzione oggi si discute); </w:t>
      </w:r>
    </w:p>
    <w:p w14:paraId="76141775" w14:textId="77777777" w:rsidR="003F5AC8" w:rsidRPr="007F47B5" w:rsidRDefault="003F5AC8" w:rsidP="003F5AC8">
      <w:pPr>
        <w:spacing w:line="360" w:lineRule="auto"/>
        <w:ind w:left="-142" w:firstLine="850"/>
        <w:jc w:val="both"/>
        <w:rPr>
          <w:rFonts w:ascii="Georgia" w:hAnsi="Georgia"/>
          <w:sz w:val="22"/>
          <w:szCs w:val="22"/>
        </w:rPr>
      </w:pPr>
      <w:r w:rsidRPr="007F47B5">
        <w:rPr>
          <w:rFonts w:ascii="Georgia" w:hAnsi="Georgia"/>
          <w:sz w:val="22"/>
          <w:szCs w:val="22"/>
        </w:rPr>
        <w:t xml:space="preserve">Sentito all’udienza odierna l’istante, identificato dal Sostituto Commissario dr. </w:t>
      </w:r>
      <w:proofErr w:type="spellStart"/>
      <w:r w:rsidRPr="007F47B5">
        <w:rPr>
          <w:rFonts w:ascii="Georgia" w:hAnsi="Georgia"/>
          <w:sz w:val="22"/>
          <w:szCs w:val="22"/>
          <w:highlight w:val="black"/>
        </w:rPr>
        <w:t>Scatà</w:t>
      </w:r>
      <w:proofErr w:type="spellEnd"/>
      <w:r w:rsidRPr="007F47B5">
        <w:rPr>
          <w:rFonts w:ascii="Georgia" w:hAnsi="Georgia"/>
          <w:sz w:val="22"/>
          <w:szCs w:val="22"/>
        </w:rPr>
        <w:t xml:space="preserve">, presente al suo fianco presso la casa di reclusione di </w:t>
      </w:r>
      <w:r w:rsidRPr="007F47B5">
        <w:rPr>
          <w:rFonts w:ascii="Georgia" w:hAnsi="Georgia"/>
          <w:sz w:val="22"/>
          <w:szCs w:val="22"/>
          <w:highlight w:val="black"/>
        </w:rPr>
        <w:t>Augusta</w:t>
      </w:r>
      <w:r w:rsidRPr="007F47B5">
        <w:rPr>
          <w:rFonts w:ascii="Georgia" w:hAnsi="Georgia"/>
          <w:sz w:val="22"/>
          <w:szCs w:val="22"/>
        </w:rPr>
        <w:t xml:space="preserve">, collegata in videoconferenza con questo Tribunale (e in particolare con l’aula in cui fisicamente erano presenti il Collegio, il Pubblico Ministero e il difensore) a mezzo della piattaforma telematica Microsoft TEAMS, utilizzata secondo le linee guida per l’emergenza sanitaria, con il consenso del difensore.; </w:t>
      </w:r>
    </w:p>
    <w:p w14:paraId="7BD4CE93" w14:textId="77777777" w:rsidR="003F5AC8" w:rsidRPr="007F47B5" w:rsidRDefault="003F5AC8" w:rsidP="003F5AC8">
      <w:pPr>
        <w:spacing w:line="360" w:lineRule="auto"/>
        <w:ind w:left="-142" w:firstLine="850"/>
        <w:jc w:val="both"/>
        <w:rPr>
          <w:rFonts w:ascii="Georgia" w:hAnsi="Georgia"/>
          <w:sz w:val="22"/>
          <w:szCs w:val="22"/>
        </w:rPr>
      </w:pPr>
      <w:r w:rsidRPr="007F47B5">
        <w:rPr>
          <w:rFonts w:ascii="Georgia" w:hAnsi="Georgia"/>
          <w:sz w:val="22"/>
          <w:szCs w:val="22"/>
        </w:rPr>
        <w:t xml:space="preserve">viste le conclusioni della Procura e del difensore; </w:t>
      </w:r>
    </w:p>
    <w:p w14:paraId="2E05CCF9" w14:textId="77777777" w:rsidR="003F5AC8" w:rsidRPr="007F47B5" w:rsidRDefault="003F5AC8" w:rsidP="003F5AC8">
      <w:pPr>
        <w:spacing w:line="360" w:lineRule="auto"/>
        <w:ind w:left="-142" w:firstLine="850"/>
        <w:jc w:val="both"/>
        <w:rPr>
          <w:rFonts w:ascii="Georgia" w:hAnsi="Georgia"/>
          <w:sz w:val="22"/>
          <w:szCs w:val="22"/>
        </w:rPr>
      </w:pPr>
      <w:r w:rsidRPr="007F47B5">
        <w:rPr>
          <w:rFonts w:ascii="Georgia" w:hAnsi="Georgia"/>
          <w:sz w:val="22"/>
          <w:szCs w:val="22"/>
          <w:u w:val="single"/>
        </w:rPr>
        <w:t>Osserva quanto segue</w:t>
      </w:r>
      <w:r w:rsidRPr="007F47B5">
        <w:rPr>
          <w:rFonts w:ascii="Georgia" w:hAnsi="Georgia"/>
          <w:sz w:val="22"/>
          <w:szCs w:val="22"/>
        </w:rPr>
        <w:t xml:space="preserve">. </w:t>
      </w:r>
    </w:p>
    <w:p w14:paraId="2F9531C4" w14:textId="625C27C1" w:rsidR="003F5AC8" w:rsidRPr="007F47B5" w:rsidRDefault="003F5AC8" w:rsidP="003F5AC8">
      <w:pPr>
        <w:spacing w:line="360" w:lineRule="auto"/>
        <w:ind w:left="-142" w:firstLine="850"/>
        <w:jc w:val="both"/>
        <w:rPr>
          <w:rFonts w:ascii="Georgia" w:hAnsi="Georgia"/>
          <w:sz w:val="22"/>
          <w:szCs w:val="22"/>
        </w:rPr>
      </w:pPr>
      <w:r w:rsidRPr="007F47B5">
        <w:rPr>
          <w:rFonts w:ascii="Georgia" w:hAnsi="Georgia"/>
          <w:sz w:val="22"/>
          <w:szCs w:val="22"/>
        </w:rPr>
        <w:t xml:space="preserve">L’istanza è anzitutto carente dell’indicazione di un progetto individualizzato volto alla rieducazione o risocializzazione del condannato, limitandosi il difensore a precisare che il condannato ha una relazione sentimentale con </w:t>
      </w:r>
      <w:r w:rsidR="002504F5" w:rsidRPr="007F47B5">
        <w:rPr>
          <w:rFonts w:ascii="Georgia" w:hAnsi="Georgia"/>
          <w:b/>
          <w:sz w:val="22"/>
          <w:szCs w:val="22"/>
          <w:highlight w:val="black"/>
        </w:rPr>
        <w:t>*****************</w:t>
      </w:r>
      <w:r w:rsidRPr="007F47B5">
        <w:rPr>
          <w:rFonts w:ascii="Georgia" w:hAnsi="Georgia"/>
          <w:sz w:val="22"/>
          <w:szCs w:val="22"/>
        </w:rPr>
        <w:t xml:space="preserve">, in attesa del secondo figlio. </w:t>
      </w:r>
    </w:p>
    <w:p w14:paraId="09A306B8" w14:textId="77777777" w:rsidR="003F5AC8" w:rsidRPr="007F47B5" w:rsidRDefault="003F5AC8" w:rsidP="003F5AC8">
      <w:pPr>
        <w:spacing w:line="360" w:lineRule="auto"/>
        <w:ind w:left="-142" w:firstLine="850"/>
        <w:jc w:val="both"/>
        <w:rPr>
          <w:rFonts w:ascii="Georgia" w:hAnsi="Georgia"/>
          <w:sz w:val="22"/>
          <w:szCs w:val="22"/>
        </w:rPr>
      </w:pPr>
      <w:r w:rsidRPr="007F47B5">
        <w:rPr>
          <w:rFonts w:ascii="Georgia" w:hAnsi="Georgia"/>
          <w:sz w:val="22"/>
          <w:szCs w:val="22"/>
        </w:rPr>
        <w:t xml:space="preserve">Un sufficiente  progetto – indispensabile </w:t>
      </w:r>
      <w:r w:rsidRPr="007F47B5">
        <w:rPr>
          <w:rFonts w:ascii="Georgia" w:eastAsia="Times New Roman" w:hAnsi="Georgia"/>
          <w:sz w:val="22"/>
          <w:szCs w:val="22"/>
        </w:rPr>
        <w:t xml:space="preserve">ai sensi del comma 2 dell’art. 2 del </w:t>
      </w:r>
      <w:proofErr w:type="spellStart"/>
      <w:r w:rsidRPr="007F47B5">
        <w:rPr>
          <w:rFonts w:ascii="Georgia" w:eastAsia="Times New Roman" w:hAnsi="Georgia"/>
          <w:sz w:val="22"/>
          <w:szCs w:val="22"/>
        </w:rPr>
        <w:t>d.lvo</w:t>
      </w:r>
      <w:proofErr w:type="spellEnd"/>
      <w:r w:rsidRPr="007F47B5">
        <w:rPr>
          <w:rFonts w:ascii="Georgia" w:eastAsia="Times New Roman" w:hAnsi="Georgia"/>
          <w:sz w:val="22"/>
          <w:szCs w:val="22"/>
        </w:rPr>
        <w:t xml:space="preserve"> 02/10/2018 n. 121 per “</w:t>
      </w:r>
      <w:r w:rsidRPr="007F47B5">
        <w:rPr>
          <w:rFonts w:ascii="Georgia" w:eastAsia="Times New Roman" w:hAnsi="Georgia"/>
          <w:i/>
          <w:sz w:val="22"/>
          <w:szCs w:val="22"/>
        </w:rPr>
        <w:t xml:space="preserve">tutte le misure penali di comunità devono prevedere un programma di intervento </w:t>
      </w:r>
      <w:r w:rsidRPr="007F47B5">
        <w:rPr>
          <w:rFonts w:ascii="Georgia" w:eastAsia="Times New Roman" w:hAnsi="Georgia"/>
          <w:i/>
          <w:sz w:val="22"/>
          <w:szCs w:val="22"/>
        </w:rPr>
        <w:lastRenderedPageBreak/>
        <w:t>educativo</w:t>
      </w:r>
      <w:r w:rsidRPr="007F47B5">
        <w:rPr>
          <w:rFonts w:ascii="Georgia" w:eastAsia="Times New Roman" w:hAnsi="Georgia"/>
          <w:sz w:val="22"/>
          <w:szCs w:val="22"/>
        </w:rPr>
        <w:t xml:space="preserve">” </w:t>
      </w:r>
      <w:r w:rsidRPr="007F47B5">
        <w:rPr>
          <w:rFonts w:ascii="Georgia" w:hAnsi="Georgia"/>
          <w:sz w:val="22"/>
          <w:szCs w:val="22"/>
        </w:rPr>
        <w:t xml:space="preserve"> ossia anche per la misura della detenzione domiciliare, richiesta in via subordinata – non è stato predisposto dall’USSM, che nella relazione del </w:t>
      </w:r>
      <w:r w:rsidRPr="007F47B5">
        <w:rPr>
          <w:rFonts w:ascii="Georgia" w:hAnsi="Georgia"/>
          <w:sz w:val="22"/>
          <w:szCs w:val="22"/>
          <w:highlight w:val="black"/>
        </w:rPr>
        <w:t>05/11/2021</w:t>
      </w:r>
      <w:r w:rsidRPr="007F47B5">
        <w:rPr>
          <w:rFonts w:ascii="Georgia" w:hAnsi="Georgia"/>
          <w:sz w:val="22"/>
          <w:szCs w:val="22"/>
        </w:rPr>
        <w:t xml:space="preserve"> dà atto della necessità di un supporto psicologico a beneficio del </w:t>
      </w:r>
      <w:r w:rsidRPr="007F47B5">
        <w:rPr>
          <w:rFonts w:ascii="Georgia" w:hAnsi="Georgia"/>
          <w:sz w:val="22"/>
          <w:szCs w:val="22"/>
          <w:highlight w:val="black"/>
        </w:rPr>
        <w:t>Musumeci</w:t>
      </w:r>
      <w:r w:rsidRPr="007F47B5">
        <w:rPr>
          <w:rFonts w:ascii="Georgia" w:hAnsi="Georgia"/>
          <w:sz w:val="22"/>
          <w:szCs w:val="22"/>
        </w:rPr>
        <w:t xml:space="preserve">, ma non indica alcuna risorsa lavorativa, né attività riparative o socialmente utili (assolutamente necessarie per la rieducazione del condannato infraventicinquenne autore di delitti nella minore età, in base alla normativa citata). </w:t>
      </w:r>
    </w:p>
    <w:p w14:paraId="4E458481" w14:textId="3E261246" w:rsidR="003F5AC8" w:rsidRPr="007F47B5" w:rsidRDefault="003F5AC8" w:rsidP="003F5AC8">
      <w:pPr>
        <w:spacing w:line="360" w:lineRule="auto"/>
        <w:ind w:left="-142" w:firstLine="850"/>
        <w:jc w:val="both"/>
        <w:rPr>
          <w:rFonts w:ascii="Georgia" w:hAnsi="Georgia"/>
          <w:sz w:val="22"/>
          <w:szCs w:val="22"/>
        </w:rPr>
      </w:pPr>
      <w:r w:rsidRPr="007F47B5">
        <w:rPr>
          <w:rFonts w:ascii="Georgia" w:hAnsi="Georgia"/>
          <w:sz w:val="22"/>
          <w:szCs w:val="22"/>
        </w:rPr>
        <w:t xml:space="preserve">Si evidenzia che la condanna definitiva, a monte della pena della cui esecuzione oggi si discute, è stata inflitta al </w:t>
      </w:r>
      <w:r w:rsidR="002504F5" w:rsidRPr="007F47B5">
        <w:rPr>
          <w:rFonts w:ascii="Georgia" w:hAnsi="Georgia"/>
          <w:b/>
          <w:sz w:val="22"/>
          <w:szCs w:val="22"/>
          <w:highlight w:val="black"/>
        </w:rPr>
        <w:t>***********</w:t>
      </w:r>
      <w:r w:rsidR="002504F5" w:rsidRPr="007F47B5">
        <w:rPr>
          <w:rFonts w:ascii="Georgia" w:hAnsi="Georgia"/>
          <w:b/>
          <w:sz w:val="22"/>
          <w:szCs w:val="22"/>
        </w:rPr>
        <w:t>,</w:t>
      </w:r>
      <w:r w:rsidRPr="007F47B5">
        <w:rPr>
          <w:rFonts w:ascii="Georgia" w:hAnsi="Georgia"/>
          <w:sz w:val="22"/>
          <w:szCs w:val="22"/>
        </w:rPr>
        <w:t xml:space="preserve"> per il delitto di tentato omicidio, con uso di pistola provento di furto, ed esplosione volontaria di numerosi colpi ai danni della vittima, presa di mira per futili motivi. </w:t>
      </w:r>
    </w:p>
    <w:p w14:paraId="5BF92386" w14:textId="6DFDD6CB" w:rsidR="003F5AC8" w:rsidRPr="007F47B5" w:rsidRDefault="003F5AC8" w:rsidP="003F5AC8">
      <w:pPr>
        <w:spacing w:line="360" w:lineRule="auto"/>
        <w:ind w:left="-142" w:firstLine="850"/>
        <w:jc w:val="both"/>
        <w:rPr>
          <w:rFonts w:ascii="Georgia" w:hAnsi="Georgia"/>
          <w:sz w:val="22"/>
          <w:szCs w:val="22"/>
        </w:rPr>
      </w:pPr>
      <w:r w:rsidRPr="007F47B5">
        <w:rPr>
          <w:rFonts w:ascii="Georgia" w:hAnsi="Georgia"/>
          <w:sz w:val="22"/>
          <w:szCs w:val="22"/>
        </w:rPr>
        <w:t xml:space="preserve">Rispetto a tale operato, intensamente deviante, la rivisitazione critica del </w:t>
      </w:r>
      <w:r w:rsidR="002504F5" w:rsidRPr="007F47B5">
        <w:rPr>
          <w:rFonts w:ascii="Georgia" w:hAnsi="Georgia"/>
          <w:b/>
          <w:sz w:val="22"/>
          <w:szCs w:val="22"/>
          <w:highlight w:val="black"/>
        </w:rPr>
        <w:t>***************</w:t>
      </w:r>
      <w:r w:rsidR="002504F5" w:rsidRPr="007F47B5">
        <w:rPr>
          <w:rFonts w:ascii="Georgia" w:hAnsi="Georgia"/>
          <w:b/>
          <w:sz w:val="22"/>
          <w:szCs w:val="22"/>
        </w:rPr>
        <w:t xml:space="preserve">, </w:t>
      </w:r>
      <w:r w:rsidRPr="007F47B5">
        <w:rPr>
          <w:rFonts w:ascii="Georgia" w:hAnsi="Georgia"/>
          <w:sz w:val="22"/>
          <w:szCs w:val="22"/>
        </w:rPr>
        <w:t xml:space="preserve"> non risulta a tutt’oggi sufficiente, portando questo Tribunale a ritenere allo stato ancora conflittuale il rapporto del giovane con la legalità, e ancora sussistente il pericolo di ricaduta in altri reati contro la persona. </w:t>
      </w:r>
    </w:p>
    <w:p w14:paraId="7FD4C3A3" w14:textId="77777777" w:rsidR="003F5AC8" w:rsidRPr="007F47B5" w:rsidRDefault="003F5AC8" w:rsidP="003F5AC8">
      <w:pPr>
        <w:spacing w:line="360" w:lineRule="auto"/>
        <w:ind w:left="-142" w:firstLine="850"/>
        <w:jc w:val="both"/>
        <w:rPr>
          <w:rFonts w:ascii="Georgia" w:hAnsi="Georgia"/>
          <w:sz w:val="22"/>
          <w:szCs w:val="22"/>
        </w:rPr>
      </w:pPr>
      <w:r w:rsidRPr="007F47B5">
        <w:rPr>
          <w:rFonts w:ascii="Georgia" w:hAnsi="Georgia"/>
          <w:sz w:val="22"/>
          <w:szCs w:val="22"/>
        </w:rPr>
        <w:t xml:space="preserve">Si rappresenta infatti che il </w:t>
      </w:r>
      <w:r w:rsidRPr="007F47B5">
        <w:rPr>
          <w:rFonts w:ascii="Georgia" w:hAnsi="Georgia"/>
          <w:sz w:val="22"/>
          <w:szCs w:val="22"/>
          <w:highlight w:val="black"/>
        </w:rPr>
        <w:t>Musumeci</w:t>
      </w:r>
      <w:r w:rsidRPr="007F47B5">
        <w:rPr>
          <w:rFonts w:ascii="Georgia" w:hAnsi="Georgia"/>
          <w:sz w:val="22"/>
          <w:szCs w:val="22"/>
        </w:rPr>
        <w:t xml:space="preserve"> ha partecipato attivamente, in certi casi con ruolo di promotore, a sommosse e disordini presso i vari istituti penitenziari in cui è stato ristretto, spostandosi con vari trasferimenti per motivi di sicurezza, ed è stato rinviato a giudizio per i fatti del </w:t>
      </w:r>
      <w:r w:rsidRPr="007F47B5">
        <w:rPr>
          <w:rFonts w:ascii="Georgia" w:hAnsi="Georgia"/>
          <w:sz w:val="22"/>
          <w:szCs w:val="22"/>
          <w:highlight w:val="black"/>
        </w:rPr>
        <w:t>05 settembre 2018</w:t>
      </w:r>
      <w:r w:rsidRPr="007F47B5">
        <w:rPr>
          <w:rFonts w:ascii="Georgia" w:hAnsi="Georgia"/>
          <w:sz w:val="22"/>
          <w:szCs w:val="22"/>
        </w:rPr>
        <w:t xml:space="preserve"> (due anni dopo il tentato omicidio presupposto della condanna oggi in esecuzione) con la contestazione di essersi reso autore di resistenza a pubblici ufficiali presso l’istituto penitenziario, con violenze e minacce foriere di lesioni per le persone offese.  </w:t>
      </w:r>
    </w:p>
    <w:p w14:paraId="20623D00" w14:textId="77777777" w:rsidR="003F5AC8" w:rsidRPr="007F47B5" w:rsidRDefault="003F5AC8" w:rsidP="003F5AC8">
      <w:pPr>
        <w:spacing w:line="360" w:lineRule="auto"/>
        <w:ind w:left="-142" w:firstLine="850"/>
        <w:jc w:val="both"/>
        <w:rPr>
          <w:rFonts w:ascii="Georgia" w:hAnsi="Georgia"/>
          <w:sz w:val="22"/>
          <w:szCs w:val="22"/>
        </w:rPr>
      </w:pPr>
      <w:r w:rsidRPr="007F47B5">
        <w:rPr>
          <w:rFonts w:ascii="Georgia" w:hAnsi="Georgia"/>
          <w:sz w:val="22"/>
          <w:szCs w:val="22"/>
        </w:rPr>
        <w:t xml:space="preserve">Si evidenzia la brevità del tempo trascorso dall’ultimo comportamento caratterizzato da prevaricazione e rilevante penalmente e disciplinarmente: l’accertamento di “intimidazioni dirette ad altri detenuti” presso la casa circondariale di </w:t>
      </w:r>
      <w:r w:rsidRPr="007F47B5">
        <w:rPr>
          <w:rFonts w:ascii="Georgia" w:hAnsi="Georgia"/>
          <w:sz w:val="22"/>
          <w:szCs w:val="22"/>
          <w:highlight w:val="black"/>
        </w:rPr>
        <w:t>Barcellona Pozzo di Gotto</w:t>
      </w:r>
      <w:r w:rsidRPr="007F47B5">
        <w:rPr>
          <w:rFonts w:ascii="Georgia" w:hAnsi="Georgia"/>
          <w:sz w:val="22"/>
          <w:szCs w:val="22"/>
        </w:rPr>
        <w:t xml:space="preserve"> in data </w:t>
      </w:r>
      <w:r w:rsidRPr="007F47B5">
        <w:rPr>
          <w:rFonts w:ascii="Georgia" w:hAnsi="Georgia"/>
          <w:sz w:val="22"/>
          <w:szCs w:val="22"/>
          <w:highlight w:val="black"/>
        </w:rPr>
        <w:t>03/08/2020</w:t>
      </w:r>
      <w:r w:rsidRPr="007F47B5">
        <w:rPr>
          <w:rFonts w:ascii="Georgia" w:hAnsi="Georgia"/>
          <w:sz w:val="22"/>
          <w:szCs w:val="22"/>
        </w:rPr>
        <w:t xml:space="preserve">, foriere della sanzione dell’esclusione dalle attività comuni per giorni sei.  </w:t>
      </w:r>
    </w:p>
    <w:p w14:paraId="73CAFB58" w14:textId="77777777" w:rsidR="003F5AC8" w:rsidRPr="007F47B5" w:rsidRDefault="003F5AC8" w:rsidP="003F5AC8">
      <w:pPr>
        <w:spacing w:line="360" w:lineRule="auto"/>
        <w:ind w:left="-142" w:firstLine="850"/>
        <w:jc w:val="both"/>
        <w:rPr>
          <w:rFonts w:ascii="Georgia" w:hAnsi="Georgia"/>
          <w:sz w:val="22"/>
          <w:szCs w:val="22"/>
        </w:rPr>
      </w:pPr>
      <w:r w:rsidRPr="007F47B5">
        <w:rPr>
          <w:rFonts w:ascii="Georgia" w:hAnsi="Georgia"/>
          <w:sz w:val="22"/>
          <w:szCs w:val="22"/>
        </w:rPr>
        <w:t xml:space="preserve">Si sottolinea inoltre la quantità delle sanzioni riportate per fatti analoghi, sempre caratterizzati da prevaricazione o rifiuto delle regole. </w:t>
      </w:r>
    </w:p>
    <w:p w14:paraId="4D1950B6" w14:textId="5597C9E4" w:rsidR="003F5AC8" w:rsidRPr="007F47B5" w:rsidRDefault="003F5AC8" w:rsidP="003F5AC8">
      <w:pPr>
        <w:spacing w:line="360" w:lineRule="auto"/>
        <w:ind w:left="-142" w:firstLine="850"/>
        <w:jc w:val="both"/>
        <w:rPr>
          <w:rFonts w:ascii="Georgia" w:hAnsi="Georgia"/>
          <w:sz w:val="22"/>
          <w:szCs w:val="22"/>
        </w:rPr>
      </w:pPr>
      <w:r w:rsidRPr="007F47B5">
        <w:rPr>
          <w:rFonts w:ascii="Georgia" w:hAnsi="Georgia"/>
          <w:sz w:val="22"/>
          <w:szCs w:val="22"/>
        </w:rPr>
        <w:t>Tra le altre si riporta la sanzione di giorni 15 di esclusione dalle attività in comune irrogata l’</w:t>
      </w:r>
      <w:r w:rsidRPr="007F47B5">
        <w:rPr>
          <w:rFonts w:ascii="Georgia" w:hAnsi="Georgia"/>
          <w:sz w:val="22"/>
          <w:szCs w:val="22"/>
          <w:highlight w:val="black"/>
        </w:rPr>
        <w:t>11/10/2019</w:t>
      </w:r>
      <w:r w:rsidRPr="007F47B5">
        <w:rPr>
          <w:rFonts w:ascii="Georgia" w:hAnsi="Georgia"/>
          <w:sz w:val="22"/>
          <w:szCs w:val="22"/>
        </w:rPr>
        <w:t xml:space="preserve"> “per intimidazione e sopraffazione dei compagni” della casa di reclusione </w:t>
      </w:r>
      <w:r w:rsidRPr="007F47B5">
        <w:rPr>
          <w:rFonts w:ascii="Georgia" w:hAnsi="Georgia"/>
          <w:sz w:val="22"/>
          <w:szCs w:val="22"/>
          <w:highlight w:val="black"/>
        </w:rPr>
        <w:t>Ucciardone</w:t>
      </w:r>
      <w:r w:rsidRPr="007F47B5">
        <w:rPr>
          <w:rFonts w:ascii="Georgia" w:hAnsi="Georgia"/>
          <w:sz w:val="22"/>
          <w:szCs w:val="22"/>
        </w:rPr>
        <w:t xml:space="preserve">, ove anche successivamente gli venivano comminate sanzioni di gg 7 di isolamento per condotte tenute rispettivamente il </w:t>
      </w:r>
      <w:r w:rsidRPr="007F47B5">
        <w:rPr>
          <w:rFonts w:ascii="Georgia" w:hAnsi="Georgia"/>
          <w:sz w:val="22"/>
          <w:szCs w:val="22"/>
          <w:highlight w:val="black"/>
        </w:rPr>
        <w:t>14/11/2019</w:t>
      </w:r>
      <w:r w:rsidRPr="007F47B5">
        <w:rPr>
          <w:rFonts w:ascii="Georgia" w:hAnsi="Georgia"/>
          <w:sz w:val="22"/>
          <w:szCs w:val="22"/>
        </w:rPr>
        <w:t xml:space="preserve"> e il </w:t>
      </w:r>
      <w:r w:rsidRPr="007F47B5">
        <w:rPr>
          <w:rFonts w:ascii="Georgia" w:hAnsi="Georgia"/>
          <w:sz w:val="22"/>
          <w:szCs w:val="22"/>
          <w:highlight w:val="black"/>
        </w:rPr>
        <w:t>29/11/2019</w:t>
      </w:r>
      <w:r w:rsidRPr="007F47B5">
        <w:rPr>
          <w:rFonts w:ascii="Georgia" w:hAnsi="Georgia"/>
          <w:sz w:val="22"/>
          <w:szCs w:val="22"/>
        </w:rPr>
        <w:t>: “atteggiamenti offensivi, inosservanza degli ordini e promozione di disordini e sommosse” e “minacce a Pubblici Ufficiali”.</w:t>
      </w:r>
    </w:p>
    <w:p w14:paraId="5F3A25C4" w14:textId="310E4F2A" w:rsidR="003F5AC8" w:rsidRPr="007F47B5" w:rsidRDefault="003F5AC8" w:rsidP="003F5AC8">
      <w:pPr>
        <w:spacing w:line="360" w:lineRule="auto"/>
        <w:ind w:left="-142" w:firstLine="850"/>
        <w:jc w:val="both"/>
        <w:rPr>
          <w:rFonts w:ascii="Georgia" w:hAnsi="Georgia"/>
          <w:sz w:val="22"/>
          <w:szCs w:val="22"/>
        </w:rPr>
      </w:pPr>
      <w:r w:rsidRPr="007F47B5">
        <w:rPr>
          <w:rFonts w:ascii="Georgia" w:hAnsi="Georgia"/>
          <w:sz w:val="22"/>
          <w:szCs w:val="22"/>
        </w:rPr>
        <w:t xml:space="preserve">Con riferimento al periodo precedente, si rappresenta che agli atti sono stati raccolti altri sette rapporti disciplinari (sei redatti presso l’IPM di </w:t>
      </w:r>
      <w:r w:rsidRPr="007F47B5">
        <w:rPr>
          <w:rFonts w:ascii="Georgia" w:hAnsi="Georgia"/>
          <w:sz w:val="22"/>
          <w:szCs w:val="22"/>
          <w:highlight w:val="black"/>
        </w:rPr>
        <w:t>Catania</w:t>
      </w:r>
      <w:r w:rsidRPr="007F47B5">
        <w:rPr>
          <w:rFonts w:ascii="Georgia" w:hAnsi="Georgia"/>
          <w:sz w:val="22"/>
          <w:szCs w:val="22"/>
        </w:rPr>
        <w:t xml:space="preserve"> e uno presso l’IPM di </w:t>
      </w:r>
      <w:r w:rsidRPr="007F47B5">
        <w:rPr>
          <w:rFonts w:ascii="Georgia" w:hAnsi="Georgia"/>
          <w:sz w:val="22"/>
          <w:szCs w:val="22"/>
          <w:highlight w:val="black"/>
        </w:rPr>
        <w:t>Caltanissetta</w:t>
      </w:r>
      <w:r w:rsidRPr="007F47B5">
        <w:rPr>
          <w:rFonts w:ascii="Georgia" w:hAnsi="Georgia"/>
          <w:sz w:val="22"/>
          <w:szCs w:val="22"/>
        </w:rPr>
        <w:t xml:space="preserve"> il </w:t>
      </w:r>
      <w:r w:rsidRPr="007F47B5">
        <w:rPr>
          <w:rFonts w:ascii="Georgia" w:hAnsi="Georgia"/>
          <w:sz w:val="22"/>
          <w:szCs w:val="22"/>
          <w:highlight w:val="black"/>
        </w:rPr>
        <w:t>28/01/2019</w:t>
      </w:r>
      <w:r w:rsidRPr="007F47B5">
        <w:rPr>
          <w:rFonts w:ascii="Georgia" w:hAnsi="Georgia"/>
          <w:sz w:val="22"/>
          <w:szCs w:val="22"/>
        </w:rPr>
        <w:t xml:space="preserve"> nel periodo di un solo mese di transito), sempre collegati ad atteggiamenti di prevaricazione e a promozione di disordini in cui il </w:t>
      </w:r>
      <w:r w:rsidR="002504F5" w:rsidRPr="007F47B5">
        <w:rPr>
          <w:rFonts w:ascii="Georgia" w:hAnsi="Georgia"/>
          <w:b/>
          <w:sz w:val="22"/>
          <w:szCs w:val="22"/>
          <w:highlight w:val="black"/>
        </w:rPr>
        <w:t>*****************</w:t>
      </w:r>
      <w:r w:rsidR="002504F5" w:rsidRPr="007F47B5">
        <w:rPr>
          <w:rFonts w:ascii="Georgia" w:hAnsi="Georgia"/>
          <w:b/>
          <w:sz w:val="22"/>
          <w:szCs w:val="22"/>
        </w:rPr>
        <w:t xml:space="preserve">, </w:t>
      </w:r>
      <w:r w:rsidRPr="007F47B5">
        <w:rPr>
          <w:rFonts w:ascii="Georgia" w:hAnsi="Georgia"/>
          <w:sz w:val="22"/>
          <w:szCs w:val="22"/>
        </w:rPr>
        <w:t xml:space="preserve">si poneva come leader negativo, per comportamenti reiteratamente tenuti presso Istituti Penitenziari Minorili.  </w:t>
      </w:r>
    </w:p>
    <w:p w14:paraId="54C7AD43" w14:textId="77777777" w:rsidR="003F5AC8" w:rsidRPr="007F47B5" w:rsidRDefault="003F5AC8" w:rsidP="003F5AC8">
      <w:pPr>
        <w:spacing w:line="360" w:lineRule="auto"/>
        <w:ind w:left="-142" w:firstLine="850"/>
        <w:jc w:val="both"/>
        <w:rPr>
          <w:rFonts w:ascii="Georgia" w:hAnsi="Georgia"/>
          <w:sz w:val="22"/>
          <w:szCs w:val="22"/>
        </w:rPr>
      </w:pPr>
      <w:r w:rsidRPr="007F47B5">
        <w:rPr>
          <w:rFonts w:ascii="Georgia" w:hAnsi="Georgia"/>
          <w:sz w:val="22"/>
          <w:szCs w:val="22"/>
        </w:rPr>
        <w:t xml:space="preserve">Si rappresenta l’assenza di ulteriori rapporti disciplinari presso la casa di reclusione di </w:t>
      </w:r>
      <w:r w:rsidRPr="007F47B5">
        <w:rPr>
          <w:rFonts w:ascii="Georgia" w:hAnsi="Georgia"/>
          <w:sz w:val="22"/>
          <w:szCs w:val="22"/>
          <w:highlight w:val="black"/>
        </w:rPr>
        <w:t>Augusta</w:t>
      </w:r>
      <w:r w:rsidRPr="007F47B5">
        <w:rPr>
          <w:rFonts w:ascii="Georgia" w:hAnsi="Georgia"/>
          <w:sz w:val="22"/>
          <w:szCs w:val="22"/>
        </w:rPr>
        <w:t xml:space="preserve"> dal </w:t>
      </w:r>
      <w:r w:rsidRPr="007F47B5">
        <w:rPr>
          <w:rFonts w:ascii="Georgia" w:hAnsi="Georgia"/>
          <w:sz w:val="22"/>
          <w:szCs w:val="22"/>
          <w:highlight w:val="black"/>
        </w:rPr>
        <w:t>settembre 2020</w:t>
      </w:r>
      <w:r w:rsidRPr="007F47B5">
        <w:rPr>
          <w:rFonts w:ascii="Georgia" w:hAnsi="Georgia"/>
          <w:sz w:val="22"/>
          <w:szCs w:val="22"/>
        </w:rPr>
        <w:t xml:space="preserve"> ad oggi, elemento già considerato per motivare la concessione del beneficio dei permessi premio per motivi affettivi. </w:t>
      </w:r>
    </w:p>
    <w:p w14:paraId="0B4ED41C" w14:textId="622A895F" w:rsidR="003F5AC8" w:rsidRPr="007F47B5" w:rsidRDefault="003F5AC8" w:rsidP="003F5AC8">
      <w:pPr>
        <w:spacing w:line="360" w:lineRule="auto"/>
        <w:ind w:left="-142" w:firstLine="850"/>
        <w:jc w:val="both"/>
        <w:rPr>
          <w:rFonts w:ascii="Georgia" w:hAnsi="Georgia"/>
          <w:sz w:val="22"/>
          <w:szCs w:val="22"/>
        </w:rPr>
      </w:pPr>
      <w:r w:rsidRPr="007F47B5">
        <w:rPr>
          <w:rFonts w:ascii="Georgia" w:hAnsi="Georgia"/>
          <w:sz w:val="22"/>
          <w:szCs w:val="22"/>
        </w:rPr>
        <w:lastRenderedPageBreak/>
        <w:t xml:space="preserve">Si reputa tuttavia che tale dato oggettivo non è ancora di per sé sufficiente a ritenere consolidato il mutamento della scala di valori del </w:t>
      </w:r>
      <w:r w:rsidR="002504F5" w:rsidRPr="007F47B5">
        <w:rPr>
          <w:rFonts w:ascii="Georgia" w:hAnsi="Georgia"/>
          <w:b/>
          <w:sz w:val="22"/>
          <w:szCs w:val="22"/>
          <w:highlight w:val="black"/>
        </w:rPr>
        <w:t>*******************,</w:t>
      </w:r>
      <w:r w:rsidRPr="007F47B5">
        <w:rPr>
          <w:rFonts w:ascii="Georgia" w:hAnsi="Georgia"/>
          <w:sz w:val="22"/>
          <w:szCs w:val="22"/>
          <w:highlight w:val="black"/>
        </w:rPr>
        <w:t>,</w:t>
      </w:r>
      <w:r w:rsidR="006561D6" w:rsidRPr="007F47B5">
        <w:rPr>
          <w:rFonts w:ascii="Georgia" w:hAnsi="Georgia"/>
          <w:sz w:val="22"/>
          <w:szCs w:val="22"/>
        </w:rPr>
        <w:t>,</w:t>
      </w:r>
      <w:r w:rsidRPr="007F47B5">
        <w:rPr>
          <w:rFonts w:ascii="Georgia" w:hAnsi="Georgia"/>
          <w:sz w:val="22"/>
          <w:szCs w:val="22"/>
        </w:rPr>
        <w:t xml:space="preserve"> in vista del suo effettivo e interiorizzato orientamento al rispetto di valori socialmente condivisibili. In altri termini, allo stato non è formulabile una prognosi positiva sull’idoneità di una misura alternativa al carcere, da articolarsi con il futuro aggancio ad attività lavorative e formative e riparative (al momento non presenti concretamente nel caso di specie), onde evitare il rischio di </w:t>
      </w:r>
      <w:r w:rsidR="006561D6" w:rsidRPr="007F47B5">
        <w:rPr>
          <w:rFonts w:ascii="Georgia" w:hAnsi="Georgia"/>
          <w:sz w:val="22"/>
          <w:szCs w:val="22"/>
        </w:rPr>
        <w:t>recidiva, ossia</w:t>
      </w:r>
      <w:r w:rsidRPr="007F47B5">
        <w:rPr>
          <w:rFonts w:ascii="Georgia" w:hAnsi="Georgia"/>
          <w:sz w:val="22"/>
          <w:szCs w:val="22"/>
        </w:rPr>
        <w:t xml:space="preserve"> integrare il requisito di idoneità delle misure alternative al carcere, previsto dalla legge generale 354/75 .  </w:t>
      </w:r>
    </w:p>
    <w:p w14:paraId="6A2BF7CF" w14:textId="77777777" w:rsidR="003F5AC8" w:rsidRPr="007F47B5" w:rsidRDefault="003F5AC8" w:rsidP="003F5AC8">
      <w:pPr>
        <w:spacing w:after="120" w:line="360" w:lineRule="auto"/>
        <w:ind w:left="-142" w:firstLine="850"/>
        <w:jc w:val="both"/>
        <w:rPr>
          <w:rFonts w:ascii="Georgia" w:hAnsi="Georgia"/>
          <w:sz w:val="22"/>
          <w:szCs w:val="22"/>
        </w:rPr>
      </w:pPr>
      <w:r w:rsidRPr="007F47B5">
        <w:rPr>
          <w:rFonts w:ascii="Georgia" w:hAnsi="Georgia"/>
          <w:sz w:val="22"/>
          <w:szCs w:val="22"/>
        </w:rPr>
        <w:t xml:space="preserve">Si provvede pertanto come segue, in conformità con il parere conclusivo negativo espresso dalla Procura.                                                            </w:t>
      </w:r>
    </w:p>
    <w:p w14:paraId="33CE9E89" w14:textId="77777777" w:rsidR="003F5AC8" w:rsidRPr="007F47B5" w:rsidRDefault="003F5AC8" w:rsidP="003F5AC8">
      <w:pPr>
        <w:spacing w:after="120" w:line="360" w:lineRule="auto"/>
        <w:ind w:left="284" w:firstLine="850"/>
        <w:jc w:val="center"/>
        <w:rPr>
          <w:rFonts w:ascii="Georgia" w:hAnsi="Georgia"/>
          <w:b/>
          <w:bCs/>
          <w:sz w:val="22"/>
          <w:szCs w:val="22"/>
        </w:rPr>
      </w:pPr>
      <w:r w:rsidRPr="007F47B5">
        <w:rPr>
          <w:rFonts w:ascii="Georgia" w:hAnsi="Georgia"/>
          <w:b/>
          <w:bCs/>
          <w:sz w:val="22"/>
          <w:szCs w:val="22"/>
        </w:rPr>
        <w:t>PQM</w:t>
      </w:r>
    </w:p>
    <w:p w14:paraId="18A4BB8C" w14:textId="24D87636" w:rsidR="003F5AC8" w:rsidRPr="007F47B5" w:rsidRDefault="003F5AC8" w:rsidP="003F5AC8">
      <w:pPr>
        <w:spacing w:after="120" w:line="360" w:lineRule="auto"/>
        <w:ind w:left="284" w:right="-142" w:firstLine="142"/>
        <w:jc w:val="both"/>
        <w:rPr>
          <w:rFonts w:ascii="Georgia" w:hAnsi="Georgia"/>
          <w:sz w:val="22"/>
          <w:szCs w:val="22"/>
        </w:rPr>
      </w:pPr>
      <w:r w:rsidRPr="007F47B5">
        <w:rPr>
          <w:rFonts w:ascii="Georgia" w:hAnsi="Georgia"/>
          <w:sz w:val="22"/>
          <w:szCs w:val="22"/>
        </w:rPr>
        <w:t xml:space="preserve">Visti gli artt. 2 ss. decreto legislativo 02/10/18 </w:t>
      </w:r>
      <w:r w:rsidR="00791C73" w:rsidRPr="007F47B5">
        <w:rPr>
          <w:rFonts w:ascii="Georgia" w:hAnsi="Georgia"/>
          <w:sz w:val="22"/>
          <w:szCs w:val="22"/>
        </w:rPr>
        <w:t>n.</w:t>
      </w:r>
      <w:r w:rsidRPr="007F47B5">
        <w:rPr>
          <w:rFonts w:ascii="Georgia" w:hAnsi="Georgia"/>
          <w:sz w:val="22"/>
          <w:szCs w:val="22"/>
        </w:rPr>
        <w:t xml:space="preserve">121, </w:t>
      </w:r>
    </w:p>
    <w:p w14:paraId="02BBB22B" w14:textId="4F5C1BD6" w:rsidR="003F5AC8" w:rsidRPr="007F47B5" w:rsidRDefault="003F5AC8" w:rsidP="003F5AC8">
      <w:pPr>
        <w:spacing w:after="120" w:line="360" w:lineRule="auto"/>
        <w:ind w:left="284" w:right="-142" w:firstLine="142"/>
        <w:jc w:val="both"/>
        <w:rPr>
          <w:rFonts w:ascii="Georgia" w:hAnsi="Georgia"/>
          <w:b/>
          <w:sz w:val="22"/>
          <w:szCs w:val="22"/>
        </w:rPr>
      </w:pPr>
      <w:r w:rsidRPr="007F47B5">
        <w:rPr>
          <w:rFonts w:ascii="Georgia" w:hAnsi="Georgia"/>
          <w:b/>
          <w:sz w:val="22"/>
          <w:szCs w:val="22"/>
        </w:rPr>
        <w:t xml:space="preserve">RIGETTA l’istanza di concessione delle misure penali di comunità dell’affidamento in prova al Servizio Sociale, oppure, in subordine, di detenzione domiciliare, avanzata da </w:t>
      </w:r>
      <w:r w:rsidR="002504F5" w:rsidRPr="007F47B5">
        <w:rPr>
          <w:rFonts w:ascii="Georgia" w:hAnsi="Georgia"/>
          <w:b/>
          <w:sz w:val="22"/>
          <w:szCs w:val="22"/>
          <w:highlight w:val="black"/>
        </w:rPr>
        <w:t>*************</w:t>
      </w:r>
      <w:r w:rsidRPr="007F47B5">
        <w:rPr>
          <w:rFonts w:ascii="Georgia" w:hAnsi="Georgia"/>
          <w:b/>
          <w:sz w:val="22"/>
          <w:szCs w:val="22"/>
        </w:rPr>
        <w:t xml:space="preserve">, con riferimento alla pena di cui al provvedimento n. SIEP </w:t>
      </w:r>
      <w:r w:rsidR="002504F5" w:rsidRPr="007F47B5">
        <w:rPr>
          <w:rFonts w:ascii="Georgia" w:hAnsi="Georgia"/>
          <w:b/>
          <w:sz w:val="22"/>
          <w:szCs w:val="22"/>
          <w:highlight w:val="black"/>
        </w:rPr>
        <w:t>…..</w:t>
      </w:r>
      <w:r w:rsidRPr="007F47B5">
        <w:rPr>
          <w:rFonts w:ascii="Georgia" w:hAnsi="Georgia"/>
          <w:b/>
          <w:sz w:val="22"/>
          <w:szCs w:val="22"/>
        </w:rPr>
        <w:t xml:space="preserve"> emesso dalla Procura in sede.</w:t>
      </w:r>
    </w:p>
    <w:p w14:paraId="75AED9F5" w14:textId="77777777" w:rsidR="003F5AC8" w:rsidRPr="007F47B5" w:rsidRDefault="003F5AC8" w:rsidP="003F5AC8">
      <w:pPr>
        <w:spacing w:after="120" w:line="360" w:lineRule="auto"/>
        <w:ind w:left="284" w:right="-142" w:firstLine="142"/>
        <w:jc w:val="both"/>
        <w:rPr>
          <w:rFonts w:ascii="Georgia" w:hAnsi="Georgia"/>
          <w:sz w:val="22"/>
          <w:szCs w:val="22"/>
        </w:rPr>
      </w:pPr>
      <w:r w:rsidRPr="007F47B5">
        <w:rPr>
          <w:rFonts w:ascii="Georgia" w:hAnsi="Georgia"/>
          <w:b/>
          <w:sz w:val="22"/>
          <w:szCs w:val="22"/>
        </w:rPr>
        <w:t>Manda</w:t>
      </w:r>
      <w:r w:rsidRPr="007F47B5">
        <w:rPr>
          <w:rFonts w:ascii="Georgia" w:hAnsi="Georgia"/>
          <w:sz w:val="22"/>
          <w:szCs w:val="22"/>
        </w:rPr>
        <w:t xml:space="preserve"> alla Cancelleria per gli adempimenti di competenza.</w:t>
      </w:r>
    </w:p>
    <w:p w14:paraId="4FEC9101" w14:textId="77777777" w:rsidR="003F5AC8" w:rsidRPr="007F47B5" w:rsidRDefault="003F5AC8" w:rsidP="003F5AC8">
      <w:pPr>
        <w:spacing w:after="120" w:line="360" w:lineRule="auto"/>
        <w:ind w:left="284" w:firstLine="142"/>
        <w:jc w:val="both"/>
        <w:rPr>
          <w:rFonts w:ascii="Georgia" w:hAnsi="Georgia"/>
          <w:sz w:val="22"/>
          <w:szCs w:val="22"/>
        </w:rPr>
      </w:pPr>
      <w:r w:rsidRPr="007F47B5">
        <w:rPr>
          <w:rFonts w:ascii="Georgia" w:hAnsi="Georgia"/>
          <w:sz w:val="22"/>
          <w:szCs w:val="22"/>
        </w:rPr>
        <w:t xml:space="preserve">Catania, </w:t>
      </w:r>
      <w:r w:rsidRPr="007F47B5">
        <w:rPr>
          <w:rFonts w:ascii="Georgia" w:hAnsi="Georgia"/>
          <w:sz w:val="22"/>
          <w:szCs w:val="22"/>
          <w:highlight w:val="black"/>
        </w:rPr>
        <w:t>11 novembre 2021</w:t>
      </w:r>
    </w:p>
    <w:p w14:paraId="4183ADA7" w14:textId="77777777" w:rsidR="003F5AC8" w:rsidRPr="007F47B5" w:rsidRDefault="003F5AC8" w:rsidP="003F5AC8">
      <w:pPr>
        <w:spacing w:after="120" w:line="360" w:lineRule="auto"/>
        <w:ind w:left="284" w:firstLine="142"/>
        <w:jc w:val="both"/>
        <w:rPr>
          <w:rFonts w:ascii="Georgia" w:hAnsi="Georgia"/>
          <w:sz w:val="22"/>
          <w:szCs w:val="22"/>
        </w:rPr>
      </w:pPr>
      <w:r w:rsidRPr="007F47B5">
        <w:rPr>
          <w:rFonts w:ascii="Georgia" w:hAnsi="Georgia"/>
          <w:sz w:val="22"/>
          <w:szCs w:val="22"/>
        </w:rPr>
        <w:t>IL MAGISTRATO DI SORVEGLIANZA                                      IL PRESIDENTE</w:t>
      </w:r>
    </w:p>
    <w:sectPr w:rsidR="003F5AC8" w:rsidRPr="007F47B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7EC92" w14:textId="77777777" w:rsidR="00606C1B" w:rsidRDefault="00606C1B" w:rsidP="003F5AC8">
      <w:r>
        <w:separator/>
      </w:r>
    </w:p>
  </w:endnote>
  <w:endnote w:type="continuationSeparator" w:id="0">
    <w:p w14:paraId="2D24FC9F" w14:textId="77777777" w:rsidR="00606C1B" w:rsidRDefault="00606C1B" w:rsidP="003F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8093514"/>
      <w:docPartObj>
        <w:docPartGallery w:val="Page Numbers (Bottom of Page)"/>
        <w:docPartUnique/>
      </w:docPartObj>
    </w:sdtPr>
    <w:sdtEndPr/>
    <w:sdtContent>
      <w:p w14:paraId="7231741F" w14:textId="77777777" w:rsidR="003F5AC8" w:rsidRDefault="003F5AC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40C591" w14:textId="77777777" w:rsidR="003F5AC8" w:rsidRDefault="003F5A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6633" w14:textId="77777777" w:rsidR="00606C1B" w:rsidRDefault="00606C1B" w:rsidP="003F5AC8">
      <w:r>
        <w:separator/>
      </w:r>
    </w:p>
  </w:footnote>
  <w:footnote w:type="continuationSeparator" w:id="0">
    <w:p w14:paraId="0B6D3F0E" w14:textId="77777777" w:rsidR="00606C1B" w:rsidRDefault="00606C1B" w:rsidP="003F5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AC8"/>
    <w:rsid w:val="002504F5"/>
    <w:rsid w:val="00261BD5"/>
    <w:rsid w:val="002D0210"/>
    <w:rsid w:val="003F5AC8"/>
    <w:rsid w:val="004D3AA7"/>
    <w:rsid w:val="00576DB1"/>
    <w:rsid w:val="00606C1B"/>
    <w:rsid w:val="006561D6"/>
    <w:rsid w:val="00791C73"/>
    <w:rsid w:val="007F47B5"/>
    <w:rsid w:val="00987457"/>
    <w:rsid w:val="00AE661D"/>
    <w:rsid w:val="00B20613"/>
    <w:rsid w:val="00EB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EA4E7"/>
  <w15:chartTrackingRefBased/>
  <w15:docId w15:val="{E32162ED-BBAC-4DFD-B080-5A149858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5AC8"/>
    <w:pPr>
      <w:autoSpaceDE w:val="0"/>
      <w:autoSpaceDN w:val="0"/>
      <w:spacing w:after="0" w:line="240" w:lineRule="auto"/>
    </w:pPr>
    <w:rPr>
      <w:rFonts w:ascii="Arial" w:eastAsia="SimSun" w:hAnsi="Arial" w:cs="Arial"/>
      <w:kern w:val="28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5A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5AC8"/>
    <w:rPr>
      <w:rFonts w:ascii="Arial" w:eastAsia="SimSun" w:hAnsi="Arial" w:cs="Arial"/>
      <w:kern w:val="28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F5A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5AC8"/>
    <w:rPr>
      <w:rFonts w:ascii="Arial" w:eastAsia="SimSun" w:hAnsi="Arial" w:cs="Arial"/>
      <w:kern w:val="28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Seminara</dc:creator>
  <cp:keywords/>
  <dc:description/>
  <cp:lastModifiedBy>Leonardo Tomei</cp:lastModifiedBy>
  <cp:revision>8</cp:revision>
  <dcterms:created xsi:type="dcterms:W3CDTF">2021-11-11T16:36:00Z</dcterms:created>
  <dcterms:modified xsi:type="dcterms:W3CDTF">2021-12-16T18:21:00Z</dcterms:modified>
</cp:coreProperties>
</file>